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4A" w:rsidRPr="00AC224A" w:rsidRDefault="00AC224A" w:rsidP="00AC224A">
      <w:pPr>
        <w:pStyle w:val="Heading3"/>
        <w:jc w:val="center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Important Health Insurance Options education series free to South County residents</w:t>
      </w:r>
    </w:p>
    <w:p w:rsidR="00AC224A" w:rsidRPr="00AC224A" w:rsidRDefault="00AC224A" w:rsidP="00AC224A">
      <w:pPr>
        <w:rPr>
          <w:rFonts w:ascii="Arial" w:hAnsi="Arial" w:cs="Arial"/>
          <w:sz w:val="22"/>
          <w:szCs w:val="22"/>
        </w:rPr>
      </w:pP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Style w:val="BoldTextChar"/>
          <w:rFonts w:ascii="Arial" w:eastAsia="MS Gothic" w:hAnsi="Arial" w:cs="Arial"/>
          <w:sz w:val="22"/>
          <w:szCs w:val="22"/>
        </w:rPr>
        <w:t xml:space="preserve">San Jose, July 7, 2015: </w:t>
      </w:r>
      <w:r w:rsidRPr="00AC224A">
        <w:rPr>
          <w:rFonts w:ascii="Arial" w:hAnsi="Arial" w:cs="Arial"/>
          <w:sz w:val="22"/>
          <w:szCs w:val="22"/>
        </w:rPr>
        <w:t xml:space="preserve"> Sourcewise presents a series of ten workshops, provided by the Health Insurance Counseling &amp; Advocacy Program of Sourcewise. The series begins August 7 and will continue to December. Our state-certified Health Insurance Counseling staff will provide unbiased information on a range of health care topics—from “Medicare Basics” to “Understanding Long Term Care Insurance,”—helping participants to choose the right option for them. Workshops are offered in English and Spanish.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2015 Friday Series</w:t>
      </w:r>
      <w:r w:rsidRPr="00AC224A">
        <w:rPr>
          <w:rFonts w:ascii="Arial" w:hAnsi="Arial" w:cs="Arial"/>
          <w:sz w:val="22"/>
          <w:szCs w:val="22"/>
        </w:rPr>
        <w:tab/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Medicare Basics</w:t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Coordinated Care Initiative</w:t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Understanding Long Term Care Insurance</w:t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 xml:space="preserve">Covered California and Medicare </w:t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2016 Changes to Medicare - Annual Enrollment Period</w:t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Part D Prescription Drug Coverage</w:t>
      </w:r>
    </w:p>
    <w:p w:rsidR="00AC224A" w:rsidRPr="00AC224A" w:rsidRDefault="00AC224A" w:rsidP="00AC22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Medicare Savings Programs</w:t>
      </w:r>
    </w:p>
    <w:p w:rsidR="00AC224A" w:rsidRPr="00AC224A" w:rsidRDefault="00AC224A" w:rsidP="00AC224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Current beneficiaries of Medicare; persons who are planning for enrollment into Medicare; or those who are interested in learning more about health insurance care options will have the opportunity to schedule free, private counseling sessions.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 xml:space="preserve">Location: 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Morgan Hill Community &amp; Cultural Center—El Toro Room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 xml:space="preserve"> 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17000 Monterey Rd.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Morgan Hill, CA 95037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>The Health Insurance Counseling &amp; Advocacy Program of Sourcewise does not sell, endorse, nor represent any insurance company. We help individuals make informed decisions about their specific needs when choosing an insurance plan.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  <w:r w:rsidRPr="00AC224A">
        <w:rPr>
          <w:rFonts w:ascii="Arial" w:hAnsi="Arial" w:cs="Arial"/>
          <w:sz w:val="22"/>
          <w:szCs w:val="22"/>
        </w:rPr>
        <w:t xml:space="preserve">For more information and to reserve your seat, please contact Angelina Vallejos (408) 350-3200, option 2; </w:t>
      </w:r>
      <w:r w:rsidRPr="00AC224A">
        <w:rPr>
          <w:rStyle w:val="Hyperlink"/>
          <w:rFonts w:ascii="Arial" w:hAnsi="Arial" w:cs="Arial"/>
          <w:sz w:val="22"/>
          <w:szCs w:val="22"/>
        </w:rPr>
        <w:t>community@mysourcewise.com</w:t>
      </w:r>
      <w:r w:rsidRPr="00AC224A">
        <w:rPr>
          <w:rFonts w:ascii="Arial" w:hAnsi="Arial" w:cs="Arial"/>
          <w:sz w:val="22"/>
          <w:szCs w:val="22"/>
        </w:rPr>
        <w:t xml:space="preserve">. </w:t>
      </w:r>
    </w:p>
    <w:p w:rsidR="00AC224A" w:rsidRPr="00AC224A" w:rsidRDefault="00AC224A" w:rsidP="00AC224A">
      <w:pPr>
        <w:spacing w:line="276" w:lineRule="auto"/>
        <w:rPr>
          <w:rFonts w:ascii="Arial" w:hAnsi="Arial" w:cs="Arial"/>
          <w:sz w:val="22"/>
          <w:szCs w:val="22"/>
        </w:rPr>
      </w:pPr>
    </w:p>
    <w:p w:rsidR="00BB5143" w:rsidRPr="00BB5143" w:rsidRDefault="00BB5143" w:rsidP="00BB5143">
      <w:p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BB5143">
        <w:rPr>
          <w:rFonts w:ascii="Arial" w:hAnsi="Arial" w:cs="Arial"/>
          <w:color w:val="auto"/>
          <w:sz w:val="22"/>
          <w:szCs w:val="22"/>
        </w:rPr>
        <w:t>######</w:t>
      </w:r>
    </w:p>
    <w:p w:rsidR="00BB5143" w:rsidRPr="00BB5143" w:rsidRDefault="00BB5143" w:rsidP="00BB5143">
      <w:pPr>
        <w:spacing w:before="0" w:after="0"/>
        <w:rPr>
          <w:rFonts w:ascii="Arial" w:hAnsi="Arial" w:cs="Arial"/>
          <w:color w:val="auto"/>
          <w:sz w:val="22"/>
          <w:szCs w:val="22"/>
        </w:rPr>
      </w:pPr>
    </w:p>
    <w:p w:rsidR="00BB5143" w:rsidRPr="00BB5143" w:rsidRDefault="00BB5143" w:rsidP="00BB5143">
      <w:pPr>
        <w:tabs>
          <w:tab w:val="left" w:pos="135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BB5143">
        <w:rPr>
          <w:rFonts w:ascii="Arial" w:hAnsi="Arial" w:cs="Arial"/>
          <w:color w:val="auto"/>
          <w:sz w:val="22"/>
          <w:szCs w:val="22"/>
        </w:rPr>
        <w:t>Contact Info: Aneliza Del Pinal</w:t>
      </w:r>
    </w:p>
    <w:p w:rsidR="00BB5143" w:rsidRPr="00BB5143" w:rsidRDefault="00BB5143" w:rsidP="00BB5143">
      <w:pPr>
        <w:tabs>
          <w:tab w:val="left" w:pos="135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BB5143">
        <w:rPr>
          <w:rFonts w:ascii="Arial" w:hAnsi="Arial" w:cs="Arial"/>
          <w:color w:val="auto"/>
          <w:sz w:val="22"/>
          <w:szCs w:val="22"/>
        </w:rPr>
        <w:tab/>
        <w:t>Director, Public Relations</w:t>
      </w:r>
    </w:p>
    <w:p w:rsidR="00BB5143" w:rsidRPr="00BB5143" w:rsidRDefault="00BB5143" w:rsidP="00BB5143">
      <w:pPr>
        <w:tabs>
          <w:tab w:val="left" w:pos="1350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BB5143">
        <w:rPr>
          <w:rFonts w:ascii="Arial" w:hAnsi="Arial" w:cs="Arial"/>
          <w:color w:val="auto"/>
          <w:sz w:val="22"/>
          <w:szCs w:val="22"/>
        </w:rPr>
        <w:tab/>
        <w:t>(408) 557-4701</w:t>
      </w:r>
    </w:p>
    <w:p w:rsidR="00BB5143" w:rsidRPr="00BB5143" w:rsidRDefault="00FF0F0F" w:rsidP="00BB5143">
      <w:pPr>
        <w:tabs>
          <w:tab w:val="left" w:pos="1350"/>
        </w:tabs>
        <w:spacing w:before="0" w:after="200" w:line="276" w:lineRule="auto"/>
        <w:rPr>
          <w:rFonts w:ascii="Arial" w:eastAsiaTheme="minorHAnsi" w:hAnsi="Arial" w:cs="Arial"/>
          <w:color w:val="auto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</w:rPr>
        <w:tab/>
      </w:r>
      <w:bookmarkStart w:id="0" w:name="_GoBack"/>
      <w:bookmarkEnd w:id="0"/>
      <w:r w:rsidR="00BB5143" w:rsidRPr="00BB5143">
        <w:rPr>
          <w:rFonts w:ascii="Arial" w:eastAsiaTheme="minorHAnsi" w:hAnsi="Arial" w:cs="Arial"/>
          <w:color w:val="auto"/>
          <w:sz w:val="22"/>
          <w:szCs w:val="22"/>
        </w:rPr>
        <w:t>adelpinal@mysourcewise.com</w:t>
      </w:r>
    </w:p>
    <w:p w:rsidR="00AC224A" w:rsidRPr="00AC224A" w:rsidRDefault="00AC224A" w:rsidP="00AC224A">
      <w:pPr>
        <w:spacing w:before="0" w:after="200" w:line="276" w:lineRule="auto"/>
        <w:rPr>
          <w:rFonts w:ascii="Arial" w:eastAsiaTheme="minorHAnsi" w:hAnsi="Arial" w:cs="Arial"/>
          <w:i/>
          <w:color w:val="002060"/>
          <w:sz w:val="22"/>
          <w:szCs w:val="22"/>
        </w:rPr>
      </w:pPr>
      <w:r w:rsidRPr="00AC224A">
        <w:rPr>
          <w:rFonts w:ascii="Arial" w:eastAsiaTheme="minorHAnsi" w:hAnsi="Arial" w:cs="Arial"/>
          <w:i/>
          <w:color w:val="002060"/>
          <w:sz w:val="22"/>
          <w:szCs w:val="22"/>
        </w:rPr>
        <w:t>We welcome the re-use, republication, and distribution of Sourcewise content. Please credit us with the following information: Used with the permi</w:t>
      </w:r>
      <w:r>
        <w:rPr>
          <w:rFonts w:ascii="Arial" w:eastAsiaTheme="minorHAnsi" w:hAnsi="Arial" w:cs="Arial"/>
          <w:i/>
          <w:color w:val="002060"/>
          <w:sz w:val="22"/>
          <w:szCs w:val="22"/>
        </w:rPr>
        <w:t>ssion of http://mysourcewise.com</w:t>
      </w:r>
    </w:p>
    <w:sectPr w:rsidR="00AC224A" w:rsidRPr="00AC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4A" w:rsidRDefault="00AC224A" w:rsidP="00AC224A">
      <w:pPr>
        <w:spacing w:before="0" w:after="0"/>
      </w:pPr>
      <w:r>
        <w:separator/>
      </w:r>
    </w:p>
  </w:endnote>
  <w:endnote w:type="continuationSeparator" w:id="0">
    <w:p w:rsidR="00AC224A" w:rsidRDefault="00AC224A" w:rsidP="00AC22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mpagne &amp; Limousines Bold">
    <w:altName w:val="Segoe UI Semibold"/>
    <w:panose1 w:val="020B0502020204020607"/>
    <w:charset w:val="00"/>
    <w:family w:val="auto"/>
    <w:pitch w:val="variable"/>
    <w:sig w:usb0="00000001" w:usb1="50006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4A" w:rsidRDefault="00AC224A" w:rsidP="00AC224A">
      <w:pPr>
        <w:spacing w:before="0" w:after="0"/>
      </w:pPr>
      <w:r>
        <w:separator/>
      </w:r>
    </w:p>
  </w:footnote>
  <w:footnote w:type="continuationSeparator" w:id="0">
    <w:p w:rsidR="00AC224A" w:rsidRDefault="00AC224A" w:rsidP="00AC22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047"/>
    <w:multiLevelType w:val="hybridMultilevel"/>
    <w:tmpl w:val="9878D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4A"/>
    <w:rsid w:val="00525563"/>
    <w:rsid w:val="00723ED5"/>
    <w:rsid w:val="00AC224A"/>
    <w:rsid w:val="00BB5143"/>
    <w:rsid w:val="00DF69B8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AC224A"/>
    <w:pPr>
      <w:spacing w:before="20" w:after="20" w:line="240" w:lineRule="auto"/>
    </w:pPr>
    <w:rPr>
      <w:rFonts w:ascii="Calibri" w:eastAsia="Times New Roman" w:hAnsi="Calibri" w:cs="Times New Roman"/>
      <w:color w:val="000000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24A"/>
    <w:pPr>
      <w:keepNext w:val="0"/>
      <w:keepLines w:val="0"/>
      <w:spacing w:before="60" w:after="20"/>
      <w:outlineLvl w:val="2"/>
    </w:pPr>
    <w:rPr>
      <w:rFonts w:ascii="Cambria" w:eastAsia="Times New Roman" w:hAnsi="Cambria" w:cs="Times New Roman"/>
      <w:bCs w:val="0"/>
      <w:color w:val="365F9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/>
      <w:contextualSpacing/>
    </w:pPr>
    <w:rPr>
      <w:rFonts w:ascii="Champagne &amp; Limousines Bold" w:eastAsia="MS Gothic" w:hAnsi="Champagne &amp; Limousines Bold"/>
      <w:smallCaps/>
      <w:color w:val="1F8A3E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C224A"/>
    <w:rPr>
      <w:rFonts w:ascii="Cambria" w:eastAsia="Times New Roman" w:hAnsi="Cambria" w:cs="Times New Roman"/>
      <w:b/>
      <w:color w:val="365F91"/>
      <w:sz w:val="20"/>
      <w:szCs w:val="24"/>
    </w:rPr>
  </w:style>
  <w:style w:type="paragraph" w:styleId="Title">
    <w:name w:val="Title"/>
    <w:aliases w:val="TOC Level 1"/>
    <w:next w:val="Normal"/>
    <w:link w:val="TitleChar"/>
    <w:qFormat/>
    <w:rsid w:val="00AC224A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AC224A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224A"/>
    <w:rPr>
      <w:color w:val="0000FF" w:themeColor="hyperlink"/>
      <w:u w:val="single"/>
    </w:rPr>
  </w:style>
  <w:style w:type="paragraph" w:customStyle="1" w:styleId="Text">
    <w:name w:val="Text"/>
    <w:basedOn w:val="Normal"/>
    <w:link w:val="TextChar"/>
    <w:rsid w:val="00AC224A"/>
    <w:pPr>
      <w:spacing w:before="0" w:after="220" w:line="336" w:lineRule="auto"/>
    </w:pPr>
    <w:rPr>
      <w:rFonts w:ascii="Century Gothic" w:hAnsi="Century Gothic"/>
      <w:color w:val="auto"/>
      <w:szCs w:val="18"/>
    </w:rPr>
  </w:style>
  <w:style w:type="paragraph" w:customStyle="1" w:styleId="BoldText">
    <w:name w:val="Bold Text"/>
    <w:basedOn w:val="Text"/>
    <w:link w:val="BoldTextChar"/>
    <w:rsid w:val="00AC224A"/>
    <w:rPr>
      <w:b/>
    </w:rPr>
  </w:style>
  <w:style w:type="character" w:customStyle="1" w:styleId="TextChar">
    <w:name w:val="Text Char"/>
    <w:link w:val="Text"/>
    <w:rsid w:val="00AC224A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link w:val="BoldText"/>
    <w:rsid w:val="00AC224A"/>
    <w:rPr>
      <w:rFonts w:ascii="Century Gothic" w:eastAsia="Times New Roman" w:hAnsi="Century Gothic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AC22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22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C224A"/>
    <w:rPr>
      <w:rFonts w:ascii="Calibri" w:eastAsia="Times New Roman" w:hAnsi="Calibri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24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C224A"/>
    <w:rPr>
      <w:rFonts w:ascii="Calibri" w:eastAsia="Times New Roman" w:hAnsi="Calibri" w:cs="Times New Roman"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AC224A"/>
    <w:pPr>
      <w:spacing w:before="20" w:after="20" w:line="240" w:lineRule="auto"/>
    </w:pPr>
    <w:rPr>
      <w:rFonts w:ascii="Calibri" w:eastAsia="Times New Roman" w:hAnsi="Calibri" w:cs="Times New Roman"/>
      <w:color w:val="000000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24A"/>
    <w:pPr>
      <w:keepNext w:val="0"/>
      <w:keepLines w:val="0"/>
      <w:spacing w:before="60" w:after="20"/>
      <w:outlineLvl w:val="2"/>
    </w:pPr>
    <w:rPr>
      <w:rFonts w:ascii="Cambria" w:eastAsia="Times New Roman" w:hAnsi="Cambria" w:cs="Times New Roman"/>
      <w:bCs w:val="0"/>
      <w:color w:val="365F9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F69B8"/>
    <w:pPr>
      <w:spacing w:after="100"/>
      <w:contextualSpacing/>
    </w:pPr>
    <w:rPr>
      <w:rFonts w:ascii="Champagne &amp; Limousines Bold" w:eastAsia="MS Gothic" w:hAnsi="Champagne &amp; Limousines Bold"/>
      <w:smallCaps/>
      <w:color w:val="1F8A3E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C224A"/>
    <w:rPr>
      <w:rFonts w:ascii="Cambria" w:eastAsia="Times New Roman" w:hAnsi="Cambria" w:cs="Times New Roman"/>
      <w:b/>
      <w:color w:val="365F91"/>
      <w:sz w:val="20"/>
      <w:szCs w:val="24"/>
    </w:rPr>
  </w:style>
  <w:style w:type="paragraph" w:styleId="Title">
    <w:name w:val="Title"/>
    <w:aliases w:val="TOC Level 1"/>
    <w:next w:val="Normal"/>
    <w:link w:val="TitleChar"/>
    <w:qFormat/>
    <w:rsid w:val="00AC224A"/>
    <w:pPr>
      <w:spacing w:after="240" w:line="240" w:lineRule="auto"/>
      <w:contextualSpacing/>
      <w:outlineLvl w:val="0"/>
    </w:pPr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customStyle="1" w:styleId="TitleChar">
    <w:name w:val="Title Char"/>
    <w:aliases w:val="TOC Level 1 Char"/>
    <w:basedOn w:val="DefaultParagraphFont"/>
    <w:link w:val="Title"/>
    <w:rsid w:val="00AC224A"/>
    <w:rPr>
      <w:rFonts w:ascii="Champagne &amp; Limousines Bold" w:eastAsia="MS Gothic" w:hAnsi="Champagne &amp; Limousines Bold" w:cs="Times New Roman"/>
      <w:small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224A"/>
    <w:rPr>
      <w:color w:val="0000FF" w:themeColor="hyperlink"/>
      <w:u w:val="single"/>
    </w:rPr>
  </w:style>
  <w:style w:type="paragraph" w:customStyle="1" w:styleId="Text">
    <w:name w:val="Text"/>
    <w:basedOn w:val="Normal"/>
    <w:link w:val="TextChar"/>
    <w:rsid w:val="00AC224A"/>
    <w:pPr>
      <w:spacing w:before="0" w:after="220" w:line="336" w:lineRule="auto"/>
    </w:pPr>
    <w:rPr>
      <w:rFonts w:ascii="Century Gothic" w:hAnsi="Century Gothic"/>
      <w:color w:val="auto"/>
      <w:szCs w:val="18"/>
    </w:rPr>
  </w:style>
  <w:style w:type="paragraph" w:customStyle="1" w:styleId="BoldText">
    <w:name w:val="Bold Text"/>
    <w:basedOn w:val="Text"/>
    <w:link w:val="BoldTextChar"/>
    <w:rsid w:val="00AC224A"/>
    <w:rPr>
      <w:b/>
    </w:rPr>
  </w:style>
  <w:style w:type="character" w:customStyle="1" w:styleId="TextChar">
    <w:name w:val="Text Char"/>
    <w:link w:val="Text"/>
    <w:rsid w:val="00AC224A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link w:val="BoldText"/>
    <w:rsid w:val="00AC224A"/>
    <w:rPr>
      <w:rFonts w:ascii="Century Gothic" w:eastAsia="Times New Roman" w:hAnsi="Century Gothic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AC22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22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C224A"/>
    <w:rPr>
      <w:rFonts w:ascii="Calibri" w:eastAsia="Times New Roman" w:hAnsi="Calibri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24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C224A"/>
    <w:rPr>
      <w:rFonts w:ascii="Calibri" w:eastAsia="Times New Roman" w:hAnsi="Calibri" w:cs="Times New Roman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Sourcewise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Aneliza Del Pinal</dc:creator>
  <cp:lastModifiedBy>Aneliza Del Pinal</cp:lastModifiedBy>
  <cp:revision>3</cp:revision>
  <dcterms:created xsi:type="dcterms:W3CDTF">2016-12-15T17:12:00Z</dcterms:created>
  <dcterms:modified xsi:type="dcterms:W3CDTF">2017-02-03T21:57:00Z</dcterms:modified>
</cp:coreProperties>
</file>